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山东省制造业单项冠军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培育提升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专项行动实施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《中国制造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2025》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《制造业单项冠军企业培育提升专项行动实施方案》和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《〈中国制造2025〉山东省行动纲要》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的文件精神，引导我省制造业企业培育精益求精的工匠精神，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走“专特优精”发展道路，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打造一批专注于细分市场，技术或服务出色、市场占有率高、抗风险能力强的“单项冠军”，省经信委确定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开展我省制造业单项冠军企业培育提升专项行动。现制订以下实施方案：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（一）基本思路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以建设制造强省为根本任务，以企业为主体，以市场为导向，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制造业单项冠军企业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培育提升专项行动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，加强示范引领和政策支持，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长期专注于细分产品市场的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产品质量提升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和品牌培育，促进单项冠军企业进一步做优做强，</w:t>
      </w:r>
      <w:r>
        <w:rPr>
          <w:rFonts w:hint="eastAsia" w:ascii="仿宋_GB2312" w:hAnsi="仿宋_GB2312" w:eastAsia="仿宋_GB2312" w:cs="仿宋_GB2312"/>
          <w:sz w:val="32"/>
          <w:szCs w:val="32"/>
        </w:rPr>
        <w:t>带动和培育一批企业成长为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单项冠军企业，提升我省制造业核心竞争力，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推动产业迈向中高端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主要原则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主导</w:t>
      </w:r>
      <w:r>
        <w:rPr>
          <w:rFonts w:hint="eastAsia" w:ascii="仿宋_GB2312" w:hAnsi="仿宋_GB2312" w:eastAsia="仿宋_GB2312" w:cs="仿宋_GB2312"/>
          <w:sz w:val="32"/>
          <w:szCs w:val="32"/>
        </w:rPr>
        <w:t>与政府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</w:t>
      </w:r>
      <w:r>
        <w:rPr>
          <w:rFonts w:hint="eastAsia" w:ascii="仿宋_GB2312" w:hAnsi="仿宋_GB2312" w:eastAsia="仿宋_GB2312" w:cs="仿宋_GB2312"/>
          <w:sz w:val="32"/>
          <w:szCs w:val="32"/>
        </w:rPr>
        <w:t>相结合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。以企业为主体，以市场为导向，充分调动企业的积极性和创造性。政府主要是</w:t>
      </w:r>
      <w: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eastAsia="zh-CN"/>
        </w:rPr>
        <w:t>加强服务和政策引导，为企业创造良好的发展环境，引导和支持企业创新发展。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坚持培育与提升相结合。既要重视单项冠军企业的巩固提升，发挥其引领带动作用；也要重视发现和培育一批有潜力的企业，引导和支持其创新发展为新的单项冠军企业。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坚持示范引领与总结推广相结合。筛选并公布一批制造业</w:t>
      </w:r>
      <w:r>
        <w:rPr>
          <w:rFonts w:hint="eastAsia" w:ascii="仿宋_GB2312" w:hAnsi="仿宋_GB2312" w:eastAsia="仿宋_GB2312" w:cs="仿宋_GB2312"/>
          <w:sz w:val="32"/>
          <w:szCs w:val="32"/>
        </w:rPr>
        <w:t>单项冠军企业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，发挥其引领带动作用。注重总结企业的成功经验和好的做法，通过多种方式进行推广。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总结提升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100家制造业单项冠军企业，巩固和提升企业全球市场地位，技术水平进一步跃升，经营业绩持续提升；总结推广一批企业创新发展的成功经验和发展模式，引领和带动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更多的企业走“专特优精”的单项冠军发展道路。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申请企业的条件为：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1.聚焦有限的目标市场，主要从事制造业1-2个特定细分产品市场，从事2个细分产品市场的，产品之间应有直接关联性，特定细分产品销售收入占企业全部业务收入的比重在50%以上。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细分产品按照现行《统计用产品分类目录》的产品分类第6位或行业分类惯例。如企业近3年研发上市且无法归入《统计用产品分类目录》的产品，视为新产品，也可申报。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2.在相关细分产品市场中，拥有强大的市场地位和很高的市场份额，单项产品市场占有率位居全国前5位且全省第一位。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3.生产技术、工艺国内领先，产品质量精良，相关关键性能指标处于国内同类产品的领先水平。企业持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创新能力强，拥有核心自主知识产权（在中国国境内注册，或享有五年以上的全球范围内独占许可权利，并在中国法律的有效保护期内的知识产权），主导或参与制定相关业务领域技术标准。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4.企业经营业绩优秀，利润率高于同期同行业的平均水平。企业重视并实施全球性经营战略，市场前景好。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5.企业长期专注于瞄准的特定细分产品市场，从事相关业务领域的时间达到10年及以上，或从事新产品生产经营的时间达到3年或以上。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6.从事细分产品市场属于制造业关键基础材料、核心零部件、专用高端产品，以及属于《〈中国制造2025〉山东省行动纲要》重点发展领域有关产品的企业，予以优先支持。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7.制定并实施品牌战略，建立完善的品牌培育管理体系并取得良好绩效，公告为工业和信息化部品牌建设和培育示范、省级质量标杆的企业优先考虑。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8.企业近三年无环境违法记录和重大安全事故，企业产品能耗达到能耗限额标准先进值。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9.具有独立法人资格，具有健全的财务、知识产权、技术标准和质量保证等管理制度。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组织推荐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市经济和信息化委员会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负责组织本地区制造业企业的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，相关省级行业协会可组织本行业领域企业推荐工作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企业根据相关条件要求自愿申请，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书》（见附件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《培育提升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》（参考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明确今后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3-5年</w:t>
      </w:r>
      <w:r>
        <w:rPr>
          <w:rFonts w:hint="eastAsia" w:ascii="仿宋_GB2312" w:hAnsi="仿宋_GB2312" w:eastAsia="仿宋_GB2312" w:cs="仿宋_GB2312"/>
          <w:sz w:val="32"/>
          <w:szCs w:val="32"/>
        </w:rPr>
        <w:t>的目标任务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、具体计划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经济和信息化委员会、相关省级行业协会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按照本方案要求，组织遴选并推荐企业，提出推荐意见，连同正式上报文件、申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、培育提升方案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等（纸质材料一式三份）报送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山东省经济和信息化委员会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（产业政策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论证公告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山东省经济和信息化委员会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组织专家对推荐企业进行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论证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论证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的企业，网上公示其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lang w:eastAsia="zh-CN"/>
        </w:rPr>
        <w:t>公示无异议的，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山东省制造业单项冠军企业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（三）培育提升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公布的单项冠军企业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《培育提升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部署落实和组织实施培育提升工作，要围绕细分市场进一步做专、做精、做强，加大研发投入，持续提升技术创新能力，提高产品质量，培育自主品牌，全面巩固和提升市场地位。组织企业开展同行业单项冠军企业对标活动，瞄准标杆企业查找出差距和薄弱环节，不断加以改进，向标杆企业看齐。组织专家开展培育提升诊断咨询活动。</w:t>
      </w:r>
    </w:p>
    <w:p>
      <w:pPr>
        <w:spacing w:line="360" w:lineRule="auto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动态管理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山东省经济和信息化委员会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单项冠军企业实行动态管理，每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年组</w:t>
      </w:r>
      <w:r>
        <w:rPr>
          <w:rFonts w:hint="eastAsia" w:ascii="仿宋_GB2312" w:hAnsi="仿宋_GB2312" w:eastAsia="仿宋_GB2312" w:cs="仿宋_GB2312"/>
          <w:sz w:val="32"/>
          <w:szCs w:val="32"/>
        </w:rPr>
        <w:t>织一次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企业在落实完成《培育提升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》各项任务、自评达到示范企业要求后提出评估申请。申请评估的企业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须填写《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市级经济和信息化委员会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市级经济和信息化委员会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填写评价意见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省经济和信息化委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省经济和信息化委组织专家进行评估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对达不到相关要求的企业按程序撤销相关公告，对达到要求的企业，公告为“山东省制造业单项冠军企业”。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、保障措施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（一）加强政策支持。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单项冠军企业申报省级有关技术创新项目、重大专项、节能减排等资金支持的项目，以及申报省级工业设计中心、企业技术中心、质量标杆的，予以优先支持。加强对企业的跟踪，分析企业发展面临的突出问题，研究完善促进我省制造业单项冠军企业创新发展的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（二）开展总结示范。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对单项冠军企业的跟踪管理，认真总结企业在培育提升工作中典型经验和好的做法，每年选择一批典型经验，通过编写案例集、组织培训班、召开经验交流会、企业现场会等多种形式进行示范推广。总结归纳国家级单项冠军企业的成功经验，组织企业学习交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（三）强化组织领导。</w:t>
      </w:r>
      <w:r>
        <w:rPr>
          <w:rFonts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市经济和信息化委及省级行业协会</w:t>
      </w:r>
      <w:r>
        <w:rPr>
          <w:rFonts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做好单项冠军企业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提升工作的组织实施，</w:t>
      </w:r>
      <w:r>
        <w:rPr>
          <w:rFonts w:ascii="仿宋_GB2312" w:hAnsi="仿宋_GB2312" w:eastAsia="仿宋_GB2312" w:cs="仿宋_GB2312"/>
          <w:sz w:val="32"/>
          <w:szCs w:val="32"/>
        </w:rPr>
        <w:t>加强对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单项冠军企业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指导、</w:t>
      </w:r>
      <w:r>
        <w:rPr>
          <w:rFonts w:hint="eastAsia" w:ascii="仿宋_GB2312" w:hAnsi="仿宋_GB2312" w:eastAsia="仿宋_GB2312" w:cs="仿宋_GB2312"/>
          <w:sz w:val="32"/>
          <w:szCs w:val="32"/>
        </w:rPr>
        <w:t>跟踪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建立工作阶段性总结和监督检查制度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。鼓励地方对单项冠军企业给予政策支持。相关行业协会要加强服务，指导企业开展对标，提供培育提升诊断咨询服务，推广典型经验。</w:t>
      </w:r>
    </w:p>
    <w:p>
      <w:pPr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博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博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6947873">
    <w:nsid w:val="58A10621"/>
    <w:multiLevelType w:val="singleLevel"/>
    <w:tmpl w:val="58A10621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4869478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2FCF"/>
    <w:rsid w:val="4C662F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2017-04-12T02:04:00Z</dcterms:created>
  <dc:creator>admin</dc:creator>
  <cp:lastModifiedBy>admin</cp:lastModifiedBy>
  <dcterms:modified xsi:type="dcterms:W3CDTF">2017-04-12T02:05:34Z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